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ED" w:rsidRDefault="002B76B2">
      <w:pPr>
        <w:pStyle w:val="20"/>
        <w:framePr w:w="10440" w:h="1185" w:hRule="exact" w:wrap="none" w:vAnchor="page" w:hAnchor="page" w:x="216" w:y="3582"/>
        <w:shd w:val="clear" w:color="auto" w:fill="auto"/>
        <w:ind w:left="4240"/>
      </w:pPr>
      <w:bookmarkStart w:id="0" w:name="bookmark1"/>
      <w:r>
        <w:t>ИНСТРУКЦИЯ №</w:t>
      </w:r>
      <w:bookmarkEnd w:id="0"/>
      <w:r w:rsidR="002E664E">
        <w:t xml:space="preserve"> 5</w:t>
      </w:r>
    </w:p>
    <w:p w:rsidR="00396DED" w:rsidRDefault="002B76B2">
      <w:pPr>
        <w:pStyle w:val="32"/>
        <w:framePr w:w="10440" w:h="1185" w:hRule="exact" w:wrap="none" w:vAnchor="page" w:hAnchor="page" w:x="216" w:y="3582"/>
        <w:shd w:val="clear" w:color="auto" w:fill="auto"/>
        <w:ind w:left="1440"/>
      </w:pPr>
      <w:bookmarkStart w:id="1" w:name="bookmark2"/>
      <w:r>
        <w:t>о соблюдении пожарной безопасности в учреждениях культуры</w:t>
      </w:r>
      <w:bookmarkEnd w:id="1"/>
    </w:p>
    <w:p w:rsidR="00396DED" w:rsidRDefault="002B76B2">
      <w:pPr>
        <w:pStyle w:val="32"/>
        <w:framePr w:w="10440" w:h="1185" w:hRule="exact" w:wrap="none" w:vAnchor="page" w:hAnchor="page" w:x="216" w:y="3582"/>
        <w:shd w:val="clear" w:color="auto" w:fill="auto"/>
        <w:ind w:left="3900"/>
      </w:pPr>
      <w:bookmarkStart w:id="2" w:name="bookmark3"/>
      <w:r>
        <w:t>и на территории объекта</w:t>
      </w:r>
      <w:bookmarkEnd w:id="2"/>
    </w:p>
    <w:p w:rsidR="00396DED" w:rsidRDefault="002B76B2">
      <w:pPr>
        <w:pStyle w:val="20"/>
        <w:framePr w:wrap="none" w:vAnchor="page" w:hAnchor="page" w:x="216" w:y="5155"/>
        <w:shd w:val="clear" w:color="auto" w:fill="auto"/>
        <w:spacing w:line="280" w:lineRule="exact"/>
        <w:ind w:left="3780"/>
      </w:pPr>
      <w:bookmarkStart w:id="3" w:name="bookmark4"/>
      <w:r>
        <w:t>1. ОБЩИЕ ТРЕБОВАНИЯ</w:t>
      </w:r>
      <w:bookmarkEnd w:id="3"/>
    </w:p>
    <w:p w:rsidR="00671777" w:rsidRDefault="00671777" w:rsidP="0067177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                                                                 УТВЕРЖДАЮ:</w:t>
      </w:r>
    </w:p>
    <w:p w:rsidR="00671777" w:rsidRDefault="00671777" w:rsidP="00671777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Председатель ПК                                                                   Директор МБУ ДО ДШИ</w:t>
      </w:r>
    </w:p>
    <w:p w:rsidR="00671777" w:rsidRDefault="00671777" w:rsidP="00671777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_________Сапсай А.В.</w:t>
      </w:r>
      <w:r w:rsidRPr="00671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E664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ст-цы Октябрьской</w:t>
      </w:r>
      <w:r w:rsidR="002E6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64E" w:rsidRDefault="00671777" w:rsidP="00671777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«___»_________20___г.      </w:t>
      </w:r>
      <w:r w:rsidR="002E664E"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____________Павленко Г.В.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66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71777" w:rsidRDefault="002E664E" w:rsidP="00671777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671777">
        <w:rPr>
          <w:rFonts w:ascii="Times New Roman" w:hAnsi="Times New Roman" w:cs="Times New Roman"/>
          <w:sz w:val="28"/>
          <w:szCs w:val="28"/>
        </w:rPr>
        <w:t>«___»________20___г.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53"/>
        </w:tabs>
        <w:spacing w:before="0"/>
        <w:ind w:left="400"/>
      </w:pPr>
      <w:r>
        <w:t>Настоящая инструкция устанавливает требования пожарной безопасности в учреждениях культуры.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53"/>
        </w:tabs>
        <w:spacing w:before="0"/>
        <w:ind w:left="400"/>
      </w:pPr>
      <w:r>
        <w:t>Территория и помещения должны содержаться в чистоте, не допускается сжигание мусора вблизи строений.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58"/>
        </w:tabs>
        <w:spacing w:before="0"/>
        <w:ind w:left="400"/>
      </w:pPr>
      <w:r>
        <w:t>Эвакуационные пути (коридоры, тамбуры, лестничные клетки) должны содержаться свободными, двери эвакуационных выходов в период пребывания людей должны содержаться открытыми.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58"/>
        </w:tabs>
        <w:spacing w:before="0"/>
        <w:ind w:left="400"/>
      </w:pPr>
      <w:r>
        <w:t>Не допускается отделка основных путей эвакуации сгораемым материалом, а также устанавливать на основных путях эвакуации турникеты, пороги, подъемные и вращающиеся двери и другие устройства, препятствующие свободной эвакуации.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62"/>
        </w:tabs>
        <w:spacing w:before="0"/>
        <w:ind w:left="400"/>
      </w:pPr>
      <w:r>
        <w:t>Первичные средства пожаротушения ( огнетушители, пожарные краны) должны содержаться в исправном состоянии. Не допускается загромождение подступов к ним.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1"/>
        </w:numPr>
        <w:shd w:val="clear" w:color="auto" w:fill="auto"/>
        <w:tabs>
          <w:tab w:val="left" w:pos="462"/>
        </w:tabs>
        <w:spacing w:before="0"/>
        <w:ind w:firstLine="0"/>
        <w:jc w:val="both"/>
      </w:pPr>
      <w:r>
        <w:t xml:space="preserve">В зданиях учреждений культуры </w:t>
      </w:r>
      <w:r>
        <w:rPr>
          <w:rStyle w:val="2115pt2pt"/>
        </w:rPr>
        <w:t>ЗАПРЕЩАЕТСЯ: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shd w:val="clear" w:color="auto" w:fill="auto"/>
        <w:spacing w:before="0"/>
        <w:ind w:left="400" w:right="1740" w:firstLine="0"/>
      </w:pPr>
      <w:r>
        <w:t>- хранение и применение в подвальных и цокольных этажах, кабинетах ЛВЖ, ГЖ других пожароопасных веществ и материалов;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66"/>
        </w:tabs>
        <w:spacing w:before="0"/>
        <w:ind w:left="400" w:hanging="180"/>
        <w:jc w:val="both"/>
      </w:pPr>
      <w:r>
        <w:t>использовать технические этажи, венткамеры и другие технические помещения для организации производственных участков, мастерских, а также хранение продукции, оборудования мебели и других предметов;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66"/>
        </w:tabs>
        <w:spacing w:before="0"/>
        <w:ind w:left="400" w:hanging="180"/>
      </w:pPr>
      <w:r>
        <w:t>устраивать склады горючих материалов и мастерские, а также размещать иные хозяйственные помещения, в подвалах и цокольных этажах, если выход от них не изолирован от общих лестничных клеток;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66"/>
        </w:tabs>
        <w:spacing w:before="0"/>
        <w:ind w:left="400" w:hanging="180"/>
      </w:pPr>
      <w:r>
        <w:t>снимать предусмотренные проектом двери вестибюлей и холлов, коридоров, тамбуров и лестничных клеток;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66"/>
        </w:tabs>
        <w:spacing w:before="0"/>
        <w:ind w:left="400" w:hanging="180"/>
        <w:jc w:val="both"/>
      </w:pPr>
      <w:r>
        <w:t>загромождать мебелью, оборудованием и другими предметами двери, лестницы,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66"/>
        </w:tabs>
        <w:spacing w:before="0"/>
        <w:ind w:left="400" w:hanging="180"/>
        <w:jc w:val="both"/>
      </w:pPr>
      <w:r>
        <w:t>выходы на наружные эвакуционные лестницы;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71"/>
        </w:tabs>
        <w:spacing w:before="0"/>
        <w:ind w:left="400" w:hanging="180"/>
      </w:pPr>
      <w:r>
        <w:t>устанавливать глухие металлические решетки на окнах, за исключением случаев, предусмотренных в нормах, утвержденных в установленном порядке;</w:t>
      </w:r>
    </w:p>
    <w:p w:rsidR="00671777" w:rsidRDefault="00671777" w:rsidP="00671777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71"/>
        </w:tabs>
        <w:spacing w:before="0"/>
        <w:ind w:left="400" w:hanging="180"/>
      </w:pPr>
      <w:r>
        <w:t>устраивать на лестничных клетках и коридорах кладовые, а также хранить под маршами лестниц и на их площадках горючие материалы;</w:t>
      </w:r>
    </w:p>
    <w:p w:rsidR="00671777" w:rsidRPr="002E664E" w:rsidRDefault="00671777" w:rsidP="002E664E">
      <w:pPr>
        <w:pStyle w:val="22"/>
        <w:framePr w:w="10440" w:h="9221" w:hRule="exact" w:wrap="none" w:vAnchor="page" w:hAnchor="page" w:x="753" w:y="5585"/>
        <w:numPr>
          <w:ilvl w:val="0"/>
          <w:numId w:val="2"/>
        </w:numPr>
        <w:shd w:val="clear" w:color="auto" w:fill="auto"/>
        <w:tabs>
          <w:tab w:val="left" w:pos="471"/>
        </w:tabs>
        <w:spacing w:before="0" w:line="230" w:lineRule="exact"/>
        <w:ind w:left="400" w:hanging="180"/>
        <w:jc w:val="both"/>
        <w:sectPr w:rsidR="00671777" w:rsidRPr="002E664E" w:rsidSect="00671777">
          <w:pgSz w:w="11900" w:h="16840"/>
          <w:pgMar w:top="360" w:right="360" w:bottom="360" w:left="993" w:header="0" w:footer="3" w:gutter="0"/>
          <w:cols w:space="720"/>
          <w:noEndnote/>
          <w:docGrid w:linePitch="360"/>
        </w:sectPr>
      </w:pPr>
      <w:r>
        <w:t xml:space="preserve">световые указатели </w:t>
      </w:r>
      <w:r>
        <w:rPr>
          <w:rStyle w:val="2115pt"/>
        </w:rPr>
        <w:t xml:space="preserve">«ВЫХОД» </w:t>
      </w:r>
      <w:r>
        <w:t>должны находиться в исправном состоянии и быть постоянно</w:t>
      </w:r>
      <w:r w:rsidR="002E664E">
        <w:t xml:space="preserve"> выключенными</w:t>
      </w:r>
    </w:p>
    <w:p w:rsidR="00396DED" w:rsidRDefault="002B76B2">
      <w:pPr>
        <w:pStyle w:val="22"/>
        <w:framePr w:w="10440" w:h="13469" w:hRule="exact" w:wrap="none" w:vAnchor="page" w:hAnchor="page" w:x="216" w:y="1266"/>
        <w:shd w:val="clear" w:color="auto" w:fill="auto"/>
        <w:spacing w:before="0" w:after="236" w:line="274" w:lineRule="exact"/>
        <w:ind w:left="1420" w:firstLine="0"/>
      </w:pPr>
      <w:r>
        <w:lastRenderedPageBreak/>
        <w:t>противодымной защиты, оповещения людей о пожаре и управление эвакуацией должны осуществляться в соответствии с годовым планом-графиком, составленным с учетом технической документации заводов изготовителей и сроками проведения ремонтных работ. ТО и ППР должны выполняться персоналом или специальной организацией, имеющей лицензию, по договору.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3"/>
        </w:numPr>
        <w:shd w:val="clear" w:color="auto" w:fill="auto"/>
        <w:tabs>
          <w:tab w:val="left" w:pos="1424"/>
        </w:tabs>
        <w:spacing w:before="0" w:after="240" w:line="278" w:lineRule="exact"/>
        <w:ind w:left="1420" w:hanging="280"/>
      </w:pPr>
      <w:r>
        <w:t>В период выполнения работ по ТО или ремонту, связанных с отключением установки (отдельных линий, извещателей), руководитель обязан принять необходимые меры по защите от пожаров зданий, сооружений, помещений.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3"/>
        </w:numPr>
        <w:shd w:val="clear" w:color="auto" w:fill="auto"/>
        <w:tabs>
          <w:tab w:val="left" w:pos="1424"/>
        </w:tabs>
        <w:spacing w:before="0" w:after="29" w:line="278" w:lineRule="exact"/>
        <w:ind w:left="1420" w:hanging="280"/>
      </w:pPr>
      <w:r>
        <w:t>Установки пожарной автоматики должны находиться в исправном состоянии и постоянной готовности, соответствовать проектной документации.</w:t>
      </w:r>
    </w:p>
    <w:p w:rsidR="00396DED" w:rsidRDefault="005C38CD">
      <w:pPr>
        <w:pStyle w:val="44"/>
        <w:framePr w:w="10440" w:h="13469" w:hRule="exact" w:wrap="none" w:vAnchor="page" w:hAnchor="page" w:x="216" w:y="1266"/>
        <w:shd w:val="clear" w:color="auto" w:fill="auto"/>
        <w:spacing w:before="0"/>
        <w:ind w:left="2880" w:firstLine="0"/>
      </w:pPr>
      <w:bookmarkStart w:id="4" w:name="bookmark5"/>
      <w:r>
        <w:rPr>
          <w:lang w:val="en-US"/>
        </w:rPr>
        <w:t>VII</w:t>
      </w:r>
      <w:r w:rsidR="002B76B2">
        <w:t>. ТРЕБОВАНИЯ К ЭЛЕКТРООБОРУДОВАНИЮ</w:t>
      </w:r>
      <w:bookmarkEnd w:id="4"/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4"/>
        </w:numPr>
        <w:shd w:val="clear" w:color="auto" w:fill="auto"/>
        <w:tabs>
          <w:tab w:val="left" w:pos="1409"/>
        </w:tabs>
        <w:spacing w:before="0" w:line="542" w:lineRule="exact"/>
        <w:ind w:left="1140" w:firstLine="0"/>
        <w:jc w:val="both"/>
      </w:pPr>
      <w:r>
        <w:t>Системы аварийного освещения должны находиться в исправном состоянии.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4"/>
        </w:numPr>
        <w:shd w:val="clear" w:color="auto" w:fill="auto"/>
        <w:tabs>
          <w:tab w:val="left" w:pos="1419"/>
        </w:tabs>
        <w:spacing w:before="0" w:line="542" w:lineRule="exact"/>
        <w:ind w:left="1140" w:firstLine="0"/>
        <w:jc w:val="both"/>
      </w:pPr>
      <w:r>
        <w:t>Электроустановки должны монтироваться и эксплуатироваться в соответствии с ПУЭ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4"/>
        </w:numPr>
        <w:shd w:val="clear" w:color="auto" w:fill="auto"/>
        <w:tabs>
          <w:tab w:val="left" w:pos="1419"/>
        </w:tabs>
        <w:spacing w:before="0" w:after="236" w:line="269" w:lineRule="exact"/>
        <w:ind w:left="1420" w:hanging="280"/>
      </w:pPr>
      <w:r>
        <w:t>Во всех пом ещениях(независимо от назначения), которые по окончании работ не закрываются и не контролируются дежурным персоналом, все электроустановки и электроприборы должны быть обесточены( за исключением дежурного и аварийного освещения, автоматических установок пожаротушения, пожарной и охранной сигнализации, а также электроустановок, работающих круглосуточно по требованию технологии).</w:t>
      </w:r>
    </w:p>
    <w:p w:rsidR="00396DED" w:rsidRDefault="002B76B2">
      <w:pPr>
        <w:pStyle w:val="22"/>
        <w:framePr w:w="10440" w:h="13469" w:hRule="exact" w:wrap="none" w:vAnchor="page" w:hAnchor="page" w:x="216" w:y="1266"/>
        <w:shd w:val="clear" w:color="auto" w:fill="auto"/>
        <w:spacing w:before="0" w:line="274" w:lineRule="exact"/>
        <w:ind w:left="1140" w:firstLine="0"/>
        <w:jc w:val="both"/>
      </w:pPr>
      <w:r>
        <w:t xml:space="preserve">3. При эксплуатации электроустановок </w:t>
      </w:r>
      <w:r>
        <w:rPr>
          <w:rStyle w:val="2115pt"/>
        </w:rPr>
        <w:t>ЗАПРЕЩАЕТСЯ:</w:t>
      </w:r>
    </w:p>
    <w:p w:rsidR="00396DED" w:rsidRDefault="002B76B2">
      <w:pPr>
        <w:pStyle w:val="22"/>
        <w:framePr w:w="10440" w:h="13469" w:hRule="exact" w:wrap="none" w:vAnchor="page" w:hAnchor="page" w:x="216" w:y="1266"/>
        <w:shd w:val="clear" w:color="auto" w:fill="auto"/>
        <w:spacing w:before="0" w:line="274" w:lineRule="exact"/>
        <w:ind w:left="1420" w:hanging="280"/>
      </w:pPr>
      <w:r>
        <w:t>, - использовать электроаппараты и приборы в условиях не соответствующих рекомендациям (инструкциям) предприятий-изготовителей, или имеющие неисправности, могущие привести к пожару, а также эксплуатировать провода и кабели с поврежденной защитной изоляцией);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4" w:lineRule="exact"/>
        <w:ind w:left="1420" w:hanging="200"/>
      </w:pPr>
      <w:r>
        <w:t>пользоваться поврежденными розетками, рубильниками и другими электроустано- вочными изделиями;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4" w:lineRule="exact"/>
        <w:ind w:left="1420" w:hanging="200"/>
      </w:pPr>
      <w:r>
        <w:t>обертывать электролампы и светильники бумагой, тканью и другими горючими материалами, а также эксплуатировать их со снятыми колпаками (рассеивателями);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4" w:lineRule="exact"/>
        <w:ind w:left="1220" w:firstLine="0"/>
        <w:jc w:val="both"/>
      </w:pPr>
      <w:r>
        <w:t>оставлять без присмотра включенные в сеть электронагревательные приборы;</w:t>
      </w:r>
    </w:p>
    <w:p w:rsidR="00396DED" w:rsidRDefault="002B76B2">
      <w:pPr>
        <w:pStyle w:val="22"/>
        <w:framePr w:w="10440" w:h="13469" w:hRule="exact" w:wrap="none" w:vAnchor="page" w:hAnchor="page" w:x="216" w:y="1266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4" w:lineRule="exact"/>
        <w:ind w:left="1420" w:hanging="200"/>
      </w:pPr>
      <w:r>
        <w:t>применять нестандартные (самодельные) электронагревательные приборы, использовать некалиброванные плавкие вставки и другие самодельные аппараты защиты от перегрузки и короткого замыкания.</w:t>
      </w: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</w:pPr>
    </w:p>
    <w:p w:rsidR="002E664E" w:rsidRPr="002E664E" w:rsidRDefault="002E664E" w:rsidP="002E664E">
      <w:pPr>
        <w:pStyle w:val="22"/>
        <w:framePr w:w="10440" w:h="13469" w:hRule="exact" w:wrap="none" w:vAnchor="page" w:hAnchor="page" w:x="216" w:y="1266"/>
        <w:shd w:val="clear" w:color="auto" w:fill="auto"/>
        <w:tabs>
          <w:tab w:val="left" w:pos="1422"/>
        </w:tabs>
        <w:spacing w:before="0" w:line="274" w:lineRule="exact"/>
        <w:ind w:left="1420" w:firstLine="0"/>
        <w:rPr>
          <w:sz w:val="24"/>
        </w:rPr>
      </w:pPr>
      <w:r>
        <w:rPr>
          <w:sz w:val="24"/>
        </w:rPr>
        <w:t>Ра</w:t>
      </w:r>
      <w:r w:rsidR="001E2940">
        <w:rPr>
          <w:sz w:val="24"/>
        </w:rPr>
        <w:t>зработал ответственный по ОТ и П</w:t>
      </w:r>
      <w:r>
        <w:rPr>
          <w:sz w:val="24"/>
        </w:rPr>
        <w:t>Б                               _________В.С. Юрченко</w:t>
      </w:r>
    </w:p>
    <w:p w:rsidR="00396DED" w:rsidRDefault="00396DED">
      <w:pPr>
        <w:pStyle w:val="50"/>
        <w:framePr w:w="10440" w:h="13469" w:hRule="exact" w:wrap="none" w:vAnchor="page" w:hAnchor="page" w:x="216" w:y="1266"/>
        <w:shd w:val="clear" w:color="auto" w:fill="auto"/>
        <w:tabs>
          <w:tab w:val="left" w:pos="5816"/>
        </w:tabs>
        <w:spacing w:after="99" w:line="90" w:lineRule="exact"/>
        <w:ind w:left="5000"/>
      </w:pPr>
    </w:p>
    <w:p w:rsidR="00396DED" w:rsidRDefault="00396DED">
      <w:pPr>
        <w:rPr>
          <w:sz w:val="2"/>
          <w:szCs w:val="2"/>
        </w:rPr>
      </w:pPr>
    </w:p>
    <w:sectPr w:rsidR="00396DED" w:rsidSect="00671777">
      <w:pgSz w:w="11900" w:h="16840"/>
      <w:pgMar w:top="360" w:right="360" w:bottom="360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B7" w:rsidRDefault="002905B7" w:rsidP="00396DED">
      <w:r>
        <w:separator/>
      </w:r>
    </w:p>
  </w:endnote>
  <w:endnote w:type="continuationSeparator" w:id="1">
    <w:p w:rsidR="002905B7" w:rsidRDefault="002905B7" w:rsidP="00396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B7" w:rsidRDefault="002905B7"/>
  </w:footnote>
  <w:footnote w:type="continuationSeparator" w:id="1">
    <w:p w:rsidR="002905B7" w:rsidRDefault="002905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2E0F"/>
    <w:multiLevelType w:val="multilevel"/>
    <w:tmpl w:val="7B6675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CB78B6"/>
    <w:multiLevelType w:val="multilevel"/>
    <w:tmpl w:val="5B38E1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5A632E"/>
    <w:multiLevelType w:val="multilevel"/>
    <w:tmpl w:val="3ED86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5965FD"/>
    <w:multiLevelType w:val="multilevel"/>
    <w:tmpl w:val="B0D8C2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96DED"/>
    <w:rsid w:val="0008783D"/>
    <w:rsid w:val="001E2940"/>
    <w:rsid w:val="002905B7"/>
    <w:rsid w:val="002B76B2"/>
    <w:rsid w:val="002D4A3B"/>
    <w:rsid w:val="002E664E"/>
    <w:rsid w:val="00371477"/>
    <w:rsid w:val="00396DED"/>
    <w:rsid w:val="005C38CD"/>
    <w:rsid w:val="0067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6D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6DE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96D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396DED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396D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4-2pt">
    <w:name w:val="Основной текст (4) + Полужирный;Курсив;Интервал -2 pt"/>
    <w:basedOn w:val="4"/>
    <w:rsid w:val="00396DED"/>
    <w:rPr>
      <w:b/>
      <w:bCs/>
      <w:i/>
      <w:iCs/>
      <w:color w:val="000000"/>
      <w:spacing w:val="-40"/>
      <w:w w:val="100"/>
      <w:position w:val="0"/>
      <w:sz w:val="28"/>
      <w:szCs w:val="28"/>
      <w:lang w:val="ru-RU" w:eastAsia="ru-RU" w:bidi="ru-RU"/>
    </w:rPr>
  </w:style>
  <w:style w:type="character" w:customStyle="1" w:styleId="41">
    <w:name w:val="Основной текст (4)"/>
    <w:basedOn w:val="4"/>
    <w:rsid w:val="00396DED"/>
    <w:rPr>
      <w:color w:val="000000"/>
      <w:w w:val="100"/>
      <w:position w:val="0"/>
      <w:lang w:val="ru-RU" w:eastAsia="ru-RU" w:bidi="ru-RU"/>
    </w:rPr>
  </w:style>
  <w:style w:type="character" w:customStyle="1" w:styleId="42">
    <w:name w:val="Основной текст (4)"/>
    <w:basedOn w:val="4"/>
    <w:rsid w:val="00396DED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396D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sid w:val="00396D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396D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2pt">
    <w:name w:val="Основной текст (2) + 11;5 pt;Полужирный;Интервал 2 pt"/>
    <w:basedOn w:val="21"/>
    <w:rsid w:val="00396DED"/>
    <w:rPr>
      <w:b/>
      <w:bCs/>
      <w:color w:val="000000"/>
      <w:spacing w:val="50"/>
      <w:w w:val="100"/>
      <w:position w:val="0"/>
      <w:sz w:val="23"/>
      <w:szCs w:val="23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396DED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43">
    <w:name w:val="Заголовок №4_"/>
    <w:basedOn w:val="a0"/>
    <w:link w:val="44"/>
    <w:rsid w:val="00396D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396D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5Verdana">
    <w:name w:val="Основной текст (5) + Verdana;Полужирный;Курсив"/>
    <w:basedOn w:val="5"/>
    <w:rsid w:val="00396DED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96D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96DED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30"/>
      <w:szCs w:val="30"/>
    </w:rPr>
  </w:style>
  <w:style w:type="paragraph" w:customStyle="1" w:styleId="40">
    <w:name w:val="Основной текст (4)"/>
    <w:basedOn w:val="a"/>
    <w:link w:val="4"/>
    <w:rsid w:val="00396DE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20"/>
      <w:sz w:val="28"/>
      <w:szCs w:val="28"/>
    </w:rPr>
  </w:style>
  <w:style w:type="paragraph" w:customStyle="1" w:styleId="20">
    <w:name w:val="Заголовок №2"/>
    <w:basedOn w:val="a"/>
    <w:link w:val="2"/>
    <w:rsid w:val="00396DED"/>
    <w:pPr>
      <w:shd w:val="clear" w:color="auto" w:fill="FFFFFF"/>
      <w:spacing w:line="374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396DED"/>
    <w:pPr>
      <w:shd w:val="clear" w:color="auto" w:fill="FFFFFF"/>
      <w:spacing w:line="374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96DED"/>
    <w:pPr>
      <w:shd w:val="clear" w:color="auto" w:fill="FFFFFF"/>
      <w:spacing w:before="120" w:line="312" w:lineRule="exact"/>
      <w:ind w:hanging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4">
    <w:name w:val="Заголовок №4"/>
    <w:basedOn w:val="a"/>
    <w:link w:val="43"/>
    <w:rsid w:val="00396DED"/>
    <w:pPr>
      <w:shd w:val="clear" w:color="auto" w:fill="FFFFFF"/>
      <w:spacing w:before="240" w:line="542" w:lineRule="exact"/>
      <w:ind w:hanging="1680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396DE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711</Words>
  <Characters>4053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5</cp:revision>
  <cp:lastPrinted>2019-08-27T12:07:00Z</cp:lastPrinted>
  <dcterms:created xsi:type="dcterms:W3CDTF">2019-08-27T11:55:00Z</dcterms:created>
  <dcterms:modified xsi:type="dcterms:W3CDTF">2019-08-28T13:07:00Z</dcterms:modified>
</cp:coreProperties>
</file>